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E6" w:rsidRDefault="00FE00E6" w:rsidP="00FE00E6">
      <w:pPr>
        <w:jc w:val="center"/>
        <w:rPr>
          <w:rFonts w:ascii="Times New Roman" w:hAnsi="Times New Roman" w:cs="Times New Roman"/>
          <w:b/>
          <w:sz w:val="28"/>
          <w:szCs w:val="28"/>
          <w:lang w:val="sr-Cyrl-CS"/>
        </w:rPr>
      </w:pPr>
      <w:r w:rsidRPr="00FE00E6">
        <w:rPr>
          <w:rFonts w:ascii="Times New Roman" w:hAnsi="Times New Roman" w:cs="Times New Roman"/>
          <w:b/>
          <w:sz w:val="28"/>
          <w:szCs w:val="28"/>
          <w:lang w:val="sr-Cyrl-CS"/>
        </w:rPr>
        <w:t>ПОСЛОВНО ПРАВО</w:t>
      </w:r>
    </w:p>
    <w:p w:rsidR="00FE00E6" w:rsidRPr="00FE00E6" w:rsidRDefault="00FE00E6" w:rsidP="00FE00E6">
      <w:pPr>
        <w:jc w:val="center"/>
        <w:rPr>
          <w:rFonts w:ascii="Times New Roman" w:hAnsi="Times New Roman" w:cs="Times New Roman"/>
          <w:b/>
          <w:sz w:val="28"/>
          <w:szCs w:val="28"/>
          <w:lang w:val="sr-Cyrl-CS"/>
        </w:rPr>
      </w:pPr>
    </w:p>
    <w:p w:rsidR="00FE00E6" w:rsidRPr="00FE00E6" w:rsidRDefault="00FE00E6" w:rsidP="00FE00E6">
      <w:pPr>
        <w:jc w:val="center"/>
        <w:rPr>
          <w:rFonts w:ascii="Times New Roman" w:hAnsi="Times New Roman" w:cs="Times New Roman"/>
          <w:b/>
          <w:sz w:val="24"/>
          <w:szCs w:val="24"/>
          <w:lang w:val="sr-Cyrl-CS"/>
        </w:rPr>
      </w:pPr>
      <w:r>
        <w:rPr>
          <w:rFonts w:ascii="Times New Roman" w:hAnsi="Times New Roman" w:cs="Times New Roman"/>
          <w:b/>
          <w:sz w:val="24"/>
          <w:szCs w:val="24"/>
          <w:lang w:val="sr-Latn-CS"/>
        </w:rPr>
        <w:t>V ПРЕДАВ</w:t>
      </w:r>
      <w:r>
        <w:rPr>
          <w:rFonts w:ascii="Times New Roman" w:hAnsi="Times New Roman" w:cs="Times New Roman"/>
          <w:b/>
          <w:sz w:val="24"/>
          <w:szCs w:val="24"/>
          <w:lang w:val="sr-Cyrl-CS"/>
        </w:rPr>
        <w:t>А</w:t>
      </w:r>
      <w:r>
        <w:rPr>
          <w:rFonts w:ascii="Times New Roman" w:hAnsi="Times New Roman" w:cs="Times New Roman"/>
          <w:b/>
          <w:sz w:val="24"/>
          <w:szCs w:val="24"/>
          <w:lang w:val="sr-Latn-CS"/>
        </w:rPr>
        <w:t>ЊЕ</w:t>
      </w:r>
      <w:r>
        <w:rPr>
          <w:rFonts w:ascii="Times New Roman" w:hAnsi="Times New Roman" w:cs="Times New Roman"/>
          <w:b/>
          <w:sz w:val="24"/>
          <w:szCs w:val="24"/>
          <w:lang w:val="sr-Cyrl-CS"/>
        </w:rPr>
        <w:t>, 19.03. 2021.</w:t>
      </w:r>
      <w:r w:rsidR="00C21631">
        <w:rPr>
          <w:rFonts w:ascii="Times New Roman" w:hAnsi="Times New Roman" w:cs="Times New Roman"/>
          <w:b/>
          <w:sz w:val="24"/>
          <w:szCs w:val="24"/>
          <w:lang w:val="sr-Cyrl-CS"/>
        </w:rPr>
        <w:t xml:space="preserve">   18-21.</w:t>
      </w:r>
      <w:r>
        <w:rPr>
          <w:rFonts w:ascii="Times New Roman" w:hAnsi="Times New Roman" w:cs="Times New Roman"/>
          <w:b/>
          <w:sz w:val="24"/>
          <w:szCs w:val="24"/>
          <w:lang w:val="sr-Cyrl-CS"/>
        </w:rPr>
        <w:t xml:space="preserve"> </w:t>
      </w:r>
    </w:p>
    <w:p w:rsidR="00FE00E6" w:rsidRPr="00FE00E6" w:rsidRDefault="00FE00E6" w:rsidP="00FE00E6">
      <w:pPr>
        <w:jc w:val="both"/>
        <w:rPr>
          <w:rFonts w:ascii="Times New Roman" w:hAnsi="Times New Roman" w:cs="Times New Roman"/>
          <w:b/>
          <w:sz w:val="24"/>
          <w:szCs w:val="24"/>
          <w:lang w:val="sr-Cyrl-CS"/>
        </w:rPr>
      </w:pPr>
    </w:p>
    <w:p w:rsidR="00FE00E6" w:rsidRPr="00FE00E6" w:rsidRDefault="00FE00E6" w:rsidP="00FE00E6">
      <w:pPr>
        <w:jc w:val="both"/>
        <w:rPr>
          <w:rFonts w:ascii="Times New Roman" w:hAnsi="Times New Roman" w:cs="Times New Roman"/>
          <w:b/>
          <w:sz w:val="24"/>
          <w:szCs w:val="24"/>
          <w:lang w:val="sr-Cyrl-CS"/>
        </w:rPr>
      </w:pPr>
    </w:p>
    <w:p w:rsidR="00FE00E6" w:rsidRPr="00911DC1" w:rsidRDefault="00FE00E6" w:rsidP="00C21631">
      <w:pPr>
        <w:pStyle w:val="ListParagraph"/>
        <w:numPr>
          <w:ilvl w:val="0"/>
          <w:numId w:val="1"/>
        </w:numPr>
        <w:tabs>
          <w:tab w:val="left" w:pos="993"/>
        </w:tabs>
        <w:ind w:hanging="11"/>
        <w:jc w:val="both"/>
        <w:rPr>
          <w:rFonts w:ascii="Times New Roman" w:hAnsi="Times New Roman" w:cs="Times New Roman"/>
          <w:b/>
          <w:sz w:val="24"/>
          <w:szCs w:val="24"/>
          <w:lang w:val="sr-Cyrl-CS"/>
        </w:rPr>
      </w:pPr>
      <w:r w:rsidRPr="00911DC1">
        <w:rPr>
          <w:rFonts w:ascii="Times New Roman" w:hAnsi="Times New Roman" w:cs="Times New Roman"/>
          <w:b/>
          <w:sz w:val="24"/>
          <w:szCs w:val="24"/>
          <w:lang w:val="sr-Cyrl-CS"/>
        </w:rPr>
        <w:t>ЗАКЉУЧ</w:t>
      </w:r>
      <w:r w:rsidRPr="00FE00E6">
        <w:rPr>
          <w:rFonts w:ascii="Times New Roman" w:hAnsi="Times New Roman" w:cs="Times New Roman"/>
          <w:b/>
          <w:sz w:val="24"/>
          <w:szCs w:val="24"/>
          <w:lang w:val="sr-Cyrl-CS"/>
        </w:rPr>
        <w:t>ИВА</w:t>
      </w:r>
      <w:r w:rsidRPr="00911DC1">
        <w:rPr>
          <w:rFonts w:ascii="Times New Roman" w:hAnsi="Times New Roman" w:cs="Times New Roman"/>
          <w:b/>
          <w:sz w:val="24"/>
          <w:szCs w:val="24"/>
          <w:lang w:val="sr-Cyrl-CS"/>
        </w:rPr>
        <w:t>ЊЕ УГОВОРА</w:t>
      </w:r>
      <w:r>
        <w:rPr>
          <w:rFonts w:ascii="Times New Roman" w:hAnsi="Times New Roman" w:cs="Times New Roman"/>
          <w:b/>
          <w:sz w:val="24"/>
          <w:szCs w:val="24"/>
          <w:lang w:val="sr-Cyrl-CS"/>
        </w:rPr>
        <w:t xml:space="preserve"> ПРИВРЕДНОГ ПОСЛОВАЊА</w:t>
      </w:r>
    </w:p>
    <w:p w:rsidR="00FE00E6" w:rsidRPr="00911DC1" w:rsidRDefault="00FE00E6" w:rsidP="00FE00E6">
      <w:pPr>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У складу са чланом 32. Закона о облигационим односима из 1978, понуда је предлог за закључење уговора учињен одређеном лицу који садржи све битне елементе уговора, тако да би се њеним прихватањем уговор могао закључити.</w:t>
      </w:r>
    </w:p>
    <w:p w:rsidR="00FE00E6" w:rsidRPr="00911DC1" w:rsidRDefault="00FE00E6" w:rsidP="00FE00E6">
      <w:pPr>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Везано за чињеницу да је понуда као једнострана изјава воље одговарајући предлог учињен одређеном лицу, морамо напоменути да и општа понуда као предлог неодређеном броју лица, а који садржи битне елементе уговора, важи као понуда уколико другачије не произилази из околности случаја или обичаја. </w:t>
      </w:r>
    </w:p>
    <w:p w:rsidR="00FE00E6" w:rsidRPr="00911DC1" w:rsidRDefault="00FE00E6" w:rsidP="00FE00E6">
      <w:pPr>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Излагање робе са ценом јесте понуда, слање каталога, ценовника, тарифа и других обавештења, као и огласи учињени путем неког средства јавног информисања, јесу само позив да се учини понуда, а не сама понуда.</w:t>
      </w:r>
    </w:p>
    <w:p w:rsidR="00FE00E6" w:rsidRPr="00911DC1" w:rsidRDefault="00FE00E6" w:rsidP="00FE00E6">
      <w:pPr>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Понудилац је везан понудом, може је опозвати али опозив мора бити примљен пре пријема понуде или истовремено са њом. Обично се у понуди прецизира временски рок важења понуде, па она везује понудиоца до истека тог рока.</w:t>
      </w:r>
    </w:p>
    <w:p w:rsidR="00FE00E6" w:rsidRPr="00911DC1" w:rsidRDefault="00FE00E6" w:rsidP="00FE00E6">
      <w:pPr>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Ако у понуди учињеној одсутном лицу није одређен рок за прихватање, понуда везује понудиоца за време које је редовно потребно да понуда стигне понуђеном, да је он размотри, о њој одлучи и да одговор о прихватању стигне понудиоцу. </w:t>
      </w:r>
    </w:p>
    <w:p w:rsidR="00FE00E6" w:rsidRPr="00911DC1" w:rsidRDefault="00FE00E6" w:rsidP="00FE00E6">
      <w:pPr>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Ако је понуда учињена присутном лицу, а није одређен рок за прихватање, понуђени се о њој мора изјаснити без одлагања. </w:t>
      </w:r>
    </w:p>
    <w:p w:rsidR="00FE00E6" w:rsidRPr="00911DC1" w:rsidRDefault="00FE00E6" w:rsidP="00FE00E6">
      <w:pPr>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Понуда учињена телефоном, телепринтером или непосредном радио везом сматра се као понуда присутном лицу.</w:t>
      </w:r>
    </w:p>
    <w:p w:rsidR="00FE00E6" w:rsidRPr="00911DC1" w:rsidRDefault="00FE00E6" w:rsidP="00FE00E6">
      <w:pPr>
        <w:ind w:firstLine="720"/>
        <w:jc w:val="both"/>
        <w:rPr>
          <w:rFonts w:ascii="Times New Roman" w:hAnsi="Times New Roman" w:cs="Times New Roman"/>
          <w:b/>
          <w:i/>
          <w:sz w:val="24"/>
          <w:szCs w:val="24"/>
          <w:lang w:val="sr-Cyrl-CS"/>
        </w:rPr>
      </w:pPr>
      <w:r w:rsidRPr="00911DC1">
        <w:rPr>
          <w:rFonts w:ascii="Times New Roman" w:hAnsi="Times New Roman" w:cs="Times New Roman"/>
          <w:b/>
          <w:i/>
          <w:sz w:val="24"/>
          <w:szCs w:val="24"/>
          <w:lang w:val="sr-Cyrl-CS"/>
        </w:rPr>
        <w:t>ПРИХВАТ ПОНУДЕ</w:t>
      </w:r>
    </w:p>
    <w:p w:rsidR="00FE00E6" w:rsidRPr="00911DC1" w:rsidRDefault="00FE00E6" w:rsidP="00FE00E6">
      <w:pPr>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Прихват понуде је изјава воље упућена од стране понуђеног понудиоцу којом се он саглашава са понудом. Прихват понуде може бити учињен одговарајућом изричитом изјавом  воље, усмено или писмено. Такође треба напоменути да се понуда сматра прихваћеном  и када понуђени пошаље ствар или плати цену, као и када учини неку другу </w:t>
      </w:r>
      <w:r w:rsidRPr="00911DC1">
        <w:rPr>
          <w:rFonts w:ascii="Times New Roman" w:hAnsi="Times New Roman" w:cs="Times New Roman"/>
          <w:sz w:val="24"/>
          <w:szCs w:val="24"/>
          <w:lang w:val="sr-Cyrl-CS"/>
        </w:rPr>
        <w:lastRenderedPageBreak/>
        <w:t>радњу која се, на основу понуде, праксе између заинтересованих страна или обичаја, може сматрати као изјава о прихватању. Реч је о радњама које се у праву називају конклудентним  радњама. Као и понуда, и прихват понуде може бити опозван, али је битно да понудилац прими изјаву о опозиву пре изјаве о прихватању или истовремено са њом.</w:t>
      </w:r>
    </w:p>
    <w:p w:rsidR="00FE00E6" w:rsidRDefault="00FE00E6" w:rsidP="00FE00E6">
      <w:pPr>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Ћутање понуђеног не значи прихватање понуде. Међутим ако су понуђени и понудилац у сталној пословној вези у погледу одређене робе, као и уколико се понуђени бави извршавањем туђих налога у виду делатности, сматраће се да је уговор закључен у тренутку када је понуда, односно налог стигао понуђеном уколико нису одбијени. Изјава у којој се понуда прихвата, али и коригује, у основи се тумачи као одбијање понуде и стављање нове понуде од стране понуђеног првобитном понудиоцу.</w:t>
      </w:r>
    </w:p>
    <w:p w:rsidR="00FE00E6" w:rsidRDefault="00FE00E6" w:rsidP="00FE00E6">
      <w:pPr>
        <w:ind w:firstLine="720"/>
        <w:jc w:val="both"/>
        <w:rPr>
          <w:rFonts w:ascii="Times New Roman" w:hAnsi="Times New Roman" w:cs="Times New Roman"/>
          <w:sz w:val="24"/>
          <w:szCs w:val="24"/>
          <w:lang w:val="sr-Cyrl-CS"/>
        </w:rPr>
      </w:pPr>
    </w:p>
    <w:p w:rsidR="00FE00E6" w:rsidRDefault="00FE00E6" w:rsidP="00FE00E6">
      <w:pPr>
        <w:pStyle w:val="ListParagraph"/>
        <w:numPr>
          <w:ilvl w:val="0"/>
          <w:numId w:val="1"/>
        </w:numPr>
        <w:jc w:val="both"/>
        <w:rPr>
          <w:rFonts w:ascii="Times New Roman" w:hAnsi="Times New Roman" w:cs="Times New Roman"/>
          <w:b/>
          <w:sz w:val="24"/>
          <w:szCs w:val="24"/>
          <w:lang w:val="sr-Cyrl-CS"/>
        </w:rPr>
      </w:pPr>
      <w:r w:rsidRPr="00FE00E6">
        <w:rPr>
          <w:rFonts w:ascii="Times New Roman" w:hAnsi="Times New Roman" w:cs="Times New Roman"/>
          <w:b/>
          <w:sz w:val="24"/>
          <w:szCs w:val="24"/>
          <w:lang w:val="sr-Cyrl-CS"/>
        </w:rPr>
        <w:t>ВРСТЕ УГОВОРА</w:t>
      </w:r>
    </w:p>
    <w:p w:rsidR="00FE00E6" w:rsidRDefault="00FE00E6" w:rsidP="00FE00E6">
      <w:pPr>
        <w:ind w:firstLine="360"/>
        <w:jc w:val="both"/>
        <w:rPr>
          <w:rFonts w:ascii="Times New Roman" w:hAnsi="Times New Roman" w:cs="Times New Roman"/>
          <w:sz w:val="24"/>
          <w:szCs w:val="24"/>
          <w:lang w:val="sr-Cyrl-CS"/>
        </w:rPr>
      </w:pPr>
    </w:p>
    <w:p w:rsidR="00FE00E6" w:rsidRPr="00FE00E6" w:rsidRDefault="00FE00E6" w:rsidP="00FE00E6">
      <w:pPr>
        <w:ind w:firstLine="360"/>
        <w:jc w:val="both"/>
        <w:rPr>
          <w:rFonts w:ascii="Times New Roman" w:hAnsi="Times New Roman" w:cs="Times New Roman"/>
          <w:b/>
          <w:sz w:val="24"/>
          <w:szCs w:val="24"/>
          <w:lang w:val="sr-Cyrl-CS"/>
        </w:rPr>
      </w:pPr>
      <w:r w:rsidRPr="00FE00E6">
        <w:rPr>
          <w:rFonts w:ascii="Times New Roman" w:hAnsi="Times New Roman" w:cs="Times New Roman"/>
          <w:sz w:val="24"/>
          <w:szCs w:val="24"/>
          <w:lang w:val="sr-Cyrl-CS"/>
        </w:rPr>
        <w:t>Основно начело уговорног права - начело аутономије воље или начело слободе уговарања, омогућује закључивање многобројних и веома разноврсних уговора.</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Уговори се могу класификовати према различитим критеријумима. Уобичајена је следећа класификација:</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 xml:space="preserve">1) Именовани уговори су они који су законом посебно регулисани, по правилу диспозитивним правилима. Ови уговори се у свакодневном животу најчешће закључују и сваки има свој законски назив нпр. продаја, зајам, закуп и сл. </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2) Неименовани уговори су они уговори који нису посебно законом  регулисани нити имају посебан законски назив. Они су ређи у правном  промету па зато не постоји интерес законодавца да их детаљно уреди у закону. Они обично садрже елементе именованих уговора, медјутим они могу садржати и нове елементе који нису противни принудним  прописима, јавном  поретку и добрим обичајима. На неименоване уговоре примењују се општа правила уговорног  права, али и одредјена правила о оним  посебним(именованим) уговорима у обиму преузетих елемената тих уговора. Учесталост закључивања неименованих уговора временом  може да допринесе њиховом законском  регулисању, чиме постаје именован. Начело аутономије воље, поштујући законска ограничења омогућува закључивање нових неименованих уговора са различитим правима и обавезама уговорних страна. У постојању неименованих уговора се огледа виталност  уговорног права које се прилагодјава новим и саврменим људским потребама и преко којих се обогаћује уговорно право.</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lastRenderedPageBreak/>
        <w:t>3) Формални уговори су они за чије закључење је неопходно испуњење одредјене форме. Та форма мозе бити законска или уговорена. Законска форма се прописује ради заштите општих-јавних интереса, утврдјује се и захтева се у закону. Уговорена форма је ствар воље уговарача и она има за предмет заштиту  приватних  интереса, и установљава се вољом самих уговарача. Када је за закључење одредјеног уговора прописана обавезна форма, нпр. за уговор о продаји- куповини непокретности тражи се писмена форма, непоштовање исте води ништавости уговора. Такав уговор не производи дејство, као да није  ни закључен.</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4) Неформални (консесуални) уговори су они за чије закључење није потребно испуњење одредјене форме. У савременом правном промету доминирају консесуални уговори. Велики број уговора у привреди се закључује у писменој форми али то не значи да је та форма битан елемент закључења уговора и да ће услед њеног непоштовања уговор бити погођен санкцијом ништавости тзв. форма ад солемнитатем. Ова форма има доказни карактер тзв. форма ад пробатионем, јер олакшава утврђивање постојања сагласне воље уговорних страна(постојање самог уговора или његове конкретне садржине.</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5) Једнострано обавезни уговори су они из којих настаје једна или више обавеза само за једну уговорну страну. Дакле, једна уговорна страна има само обавезе -дужник, а друга само одређена права - поверилац. Они су ређи у правном промету, јер нарочито у привредном пословању, доминирају двострано обавезни уговори.</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6) Двострано обавезни уговори су они из којих у моменту закључења или накнадно у току извршења настају узајамне обавезе за обе уговорне стране. и једна и друга уговорна страна код двострано обавезних уговора истовремено се појављују и у улози повериоца и у улози дужника. Тако, нпр. код продаје дужник се појављује у функцији дужника у погледу исплате цене, а у функцији повериоца у вези са предајом купљене ствари и обрнуто: продавац се појављује у улози повериоца у односу на исплату цене, а у улози дужника у погледу предаје ствари. Само за двострано обавезне уговоре релевантна су посебна правила која се односе на: раскид уговора због неизвршења; приговор истовременог неиспуњења обавезе; питање ризика за случајну пропаст ствари; прекомерно оштећење; тумачење уговора и др.</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7) Теретни уговори су они код којих једна уговорна страна даје накнаду за корист коју уговором добија од друге стране. По правилу, највећи број уговора у привреди су теретни уговори. Сви двострано обавезни уговори су теретни, али нису сви теретни уговори и двострано обавезни. У привредном праву постоји претпоставка теретности  правног посла.</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 xml:space="preserve">8) Доброчини уговори су они код којих једна уговорна страна не даје никакву за користи које добија од друге стране. На основу доброчиног уговора једна страна увећава своју имовину на рачун умањења имовине другог лица које жели да му учини какво доброчинство, одређену корист. Услови за закључење доброчиног уговора су по правилу </w:t>
      </w:r>
      <w:r w:rsidRPr="00FE00E6">
        <w:rPr>
          <w:rFonts w:ascii="Times New Roman" w:hAnsi="Times New Roman" w:cs="Times New Roman"/>
          <w:sz w:val="24"/>
          <w:szCs w:val="24"/>
          <w:lang w:val="sr-Cyrl-CS"/>
        </w:rPr>
        <w:lastRenderedPageBreak/>
        <w:t>строжији у односу на услове закључења теретних уговора и лакше се могу раскинути или поништити него теретни. Нејасне одредбе уговора се тумаче у корист дужника.</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9) Комутативни уговори су они код којих је у тренутку закључења уговора позната висина и узајамни однос престација.</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10) Алеаторни уговори су они код којих у моменту њиховог закључења, због неког неизвесног догађаја, није познато која ће уговорна страна и у ком обиму имати обавезе, а која ће стећи одређена права. Неки уговори су алеаторни по својој природи - уговор о осигурању, а неки постају алеаторни због услова под којим су закључени - продаја будућег рода јабука.</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11) Тренутни уговори су они код којих се обавеза састоји из једног акта цињења или пропуштања, а које се извршавају у једном моменту.</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12) Трајни уговори су они код којих извршење обавеза траје извесно време и оно се, по правилу, састоји из више аката чињења или пропуштања. Трајање уговора може бити одредјено - уговор о закупу на одређено време, или неодређено - ако зависи од неких околности чије трајање не може да се прецизира.</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13) Једноставни (прости) уговори су они чија се садржина састоји од елемената који су карактеристични само за један одређени тип уговора( по правилу једног именованог уговора) и на њих се примењују она посебна уговорна правила која важе за тај тип уговора.</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 xml:space="preserve">14) Мешовити (сложени) уговори су они чија се садржина састоји од елемената два или више једноставних уговора и то тако да чине јединствену уговорну целину. На овај начин, комбинацијом елемената више именованих уговора, настају нови неименовани уговори у складу са потребама и интересима субјеката права. </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 xml:space="preserve">15) Уговори по приступу су они код којих једна страна унапред одређује елементе уговора, услове уговора преко једне опште понуде, а друга само приступа тако предложеном уговору. Страна која приступа уговору нема могућности да модификује услове уговора, вец једино има слободу избора хоце ли приступити уговору или не. С обзиром да је једна страна у неравноправнијем положају, приликом тумачења нејасних одредби уговора, узима се у обзир оно што је повољније за слабију страну у уговору, у овом случају то је страна која приступа уговору.  </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16) Колективни уговори су они који производе правна дејства за сва лица која припадају одређеној категорији субјеката који су закључили одређени уговор или чији су представници закључили такав уговор са ширим дејством, односно који су касније постали чланови колективитета. Најзначајнији су колективни уговори из области радних односа.</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lastRenderedPageBreak/>
        <w:t>17) Генерални уговори су они чије извршење траје дуже време и којим се утврђују, по правилу, општи елементи и услови његовог извршења. Они садрже правни оквир у коме ће се кретати права и обавезе уговорних страна, и увек их прети закључивање посебних уговора између истих странака у којима се детаљно прецизирају права и обавезе.</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18) Акцесорни уговори су они који могу да постоје само у зависности од неког другог уговора. Акцесорни уговор претпоставља постојање претходно закљученог самосталног уговора. Битна карактеристика овог уговора је да дели правну судбину главног уговора. Дакле, ако је главни уговор не производи дејство јер није испоштована законска форма, ни акцесорни уговор неће приозводити правно дејство, већ ће и он као и главни бити ништав.</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19) Опциони уговори су они код којих странке уређују услове неког свог другог уговора за који једна од уговорних странака има право да у одређеном року захтева његово закључење.</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20) Уговори интуиту персонае су они код којих су лична својства странака од пресудног значаја за закључење па и извршење уговора. Ови уговори се баш и закључују због постојања одређеног  личног  својства једне или обе уговорне стране. То су најчешће уговори о пуномоћству, налогу, делу ортаклуку. Битна карактеристика ових уговора је да су непреносиви, смрћу једне уговорне стране гаси се овај уговор. Сам назив упучује на најважнију карактеристику овог уговора, а то је да делује само између странака које су уговор закључиле- интуиту персонае</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 xml:space="preserve">21) Претходни уговори су они којима се ствара само обавеза да ће се закључити други- главни уговор. </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22) Главни уговори су они који се закључују након предтходних уговора, обично је то због тога што се у моменту закључења претходног уговора још увек не знају неке сви конкретни елементи од утицаја за утврђивање права и обавеза у главном уговору.</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23) Каузални уговори су они код којих је видно означен њихов циљ(кауза), тако да се из тога види због чега су се странке обавезале. Уговор је каузалан кад се из сагласноси странака  види непосредна сврха уговора.</w:t>
      </w:r>
    </w:p>
    <w:p w:rsidR="00FE00E6" w:rsidRP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24) Апстрактни уговори су они код којих није назначен циљ(сврха) уговора који странке уговором желе да постигну. Апстрактни уговори имају каузу само се она експлицитно не види!</w:t>
      </w:r>
    </w:p>
    <w:p w:rsidR="00FE00E6" w:rsidRDefault="00FE00E6" w:rsidP="00FE00E6">
      <w:pPr>
        <w:ind w:firstLine="360"/>
        <w:jc w:val="both"/>
        <w:rPr>
          <w:rFonts w:ascii="Times New Roman" w:hAnsi="Times New Roman" w:cs="Times New Roman"/>
          <w:sz w:val="24"/>
          <w:szCs w:val="24"/>
          <w:lang w:val="sr-Cyrl-CS"/>
        </w:rPr>
      </w:pPr>
      <w:r w:rsidRPr="00FE00E6">
        <w:rPr>
          <w:rFonts w:ascii="Times New Roman" w:hAnsi="Times New Roman" w:cs="Times New Roman"/>
          <w:sz w:val="24"/>
          <w:szCs w:val="24"/>
          <w:lang w:val="sr-Cyrl-CS"/>
        </w:rPr>
        <w:t>25) Реални уговори су они код којих је за закључење уговора поред сагласности воља неопходан и реалан акт-предаја ствари.</w:t>
      </w:r>
    </w:p>
    <w:p w:rsidR="00FE00E6" w:rsidRDefault="00FE00E6" w:rsidP="00FE00E6">
      <w:pPr>
        <w:ind w:firstLine="360"/>
        <w:jc w:val="both"/>
        <w:rPr>
          <w:rFonts w:ascii="Times New Roman" w:hAnsi="Times New Roman" w:cs="Times New Roman"/>
          <w:sz w:val="24"/>
          <w:szCs w:val="24"/>
          <w:lang w:val="sr-Cyrl-CS"/>
        </w:rPr>
      </w:pPr>
    </w:p>
    <w:p w:rsidR="00FE00E6" w:rsidRDefault="00FE00E6" w:rsidP="00FE00E6">
      <w:pPr>
        <w:ind w:firstLine="360"/>
        <w:jc w:val="both"/>
        <w:rPr>
          <w:rFonts w:ascii="Times New Roman" w:hAnsi="Times New Roman" w:cs="Times New Roman"/>
          <w:sz w:val="24"/>
          <w:szCs w:val="24"/>
          <w:lang w:val="sr-Cyrl-CS"/>
        </w:rPr>
      </w:pPr>
    </w:p>
    <w:p w:rsidR="00FE00E6" w:rsidRPr="00FE00E6" w:rsidRDefault="00FE00E6" w:rsidP="00C21631">
      <w:pPr>
        <w:pStyle w:val="Naslov3"/>
        <w:numPr>
          <w:ilvl w:val="0"/>
          <w:numId w:val="1"/>
        </w:numPr>
        <w:ind w:hanging="294"/>
        <w:jc w:val="left"/>
        <w:rPr>
          <w:i w:val="0"/>
          <w:sz w:val="24"/>
          <w:szCs w:val="24"/>
        </w:rPr>
      </w:pPr>
      <w:r w:rsidRPr="00FE00E6">
        <w:rPr>
          <w:i w:val="0"/>
          <w:sz w:val="24"/>
          <w:szCs w:val="24"/>
          <w:lang w:val="sr-Cyrl-CS"/>
        </w:rPr>
        <w:lastRenderedPageBreak/>
        <w:t>НЕВАЖНОСТ УГОВОРА</w:t>
      </w:r>
      <w:r w:rsidR="00C21631">
        <w:rPr>
          <w:i w:val="0"/>
          <w:sz w:val="24"/>
          <w:szCs w:val="24"/>
          <w:lang w:val="sr-Cyrl-CS"/>
        </w:rPr>
        <w:t xml:space="preserve"> </w:t>
      </w:r>
    </w:p>
    <w:p w:rsidR="00FE00E6" w:rsidRDefault="00FE00E6" w:rsidP="00FE00E6">
      <w:pPr>
        <w:pStyle w:val="Bodytext"/>
        <w:rPr>
          <w:lang w:val="sr-Cyrl-CS"/>
        </w:rPr>
      </w:pPr>
    </w:p>
    <w:p w:rsidR="00FE00E6" w:rsidRDefault="00FE00E6" w:rsidP="00FE00E6">
      <w:pPr>
        <w:pStyle w:val="Bodytext"/>
      </w:pPr>
      <w:r>
        <w:t>Сагласност воља и евентуално форма уговора нису довољни услови за пуноважност уговора. Потребно је да сагласност воља буде у складу са објективним правом као и да садржина уговора буде дозвољена. Уговор, дакле, не призводи правна дејства ако његова садржина није у складу са одредбама објективног права или ако воља странака није слободно изражена. Такви уговори називају се неважећим, а деле се на: ништаве и рушљиве.</w:t>
      </w:r>
    </w:p>
    <w:p w:rsidR="00FE00E6" w:rsidRDefault="00FE00E6" w:rsidP="00FE00E6">
      <w:pPr>
        <w:pStyle w:val="Bodytext"/>
      </w:pPr>
      <w:r>
        <w:t>Први повређују јавни, а други интерес појединца, па су због тога ништави забрањени императивним нормама, не производе правно дејство и сматра се да нису ни закључени, док су други важећи све док заинтересована (и оштећена) страна не захтева њихово поништење.</w:t>
      </w:r>
    </w:p>
    <w:p w:rsidR="00FE00E6" w:rsidRDefault="00FE00E6" w:rsidP="00FE00E6">
      <w:pPr>
        <w:pStyle w:val="Bodytext"/>
      </w:pPr>
      <w:r>
        <w:rPr>
          <w:b/>
          <w:bCs/>
        </w:rPr>
        <w:t xml:space="preserve">Ништави уговори </w:t>
      </w:r>
      <w:r>
        <w:t>су лишени свих правних дејстава и не стварају ни права ни обавезе. На ништавост се може позвати свака заинтересована странка, док су суд и други државни органи по службеној дужности позвани да пазе на узроке ништавости. У ову категорију спадају следећи уговори:</w:t>
      </w:r>
    </w:p>
    <w:p w:rsidR="00FE00E6" w:rsidRDefault="00FE00E6" w:rsidP="00FE00E6">
      <w:pPr>
        <w:pStyle w:val="Uvuceno"/>
      </w:pPr>
      <w:r>
        <w:t>1.</w:t>
      </w:r>
      <w:r>
        <w:tab/>
      </w:r>
      <w:r>
        <w:rPr>
          <w:i/>
          <w:iCs/>
        </w:rPr>
        <w:t>Противзаконити уговори</w:t>
      </w:r>
      <w:r>
        <w:t xml:space="preserve"> су сви они који су изричито забрањени законским прописима.</w:t>
      </w:r>
    </w:p>
    <w:p w:rsidR="00FE00E6" w:rsidRDefault="00FE00E6" w:rsidP="00FE00E6">
      <w:pPr>
        <w:pStyle w:val="Uvuceno"/>
      </w:pPr>
      <w:r>
        <w:t>2.</w:t>
      </w:r>
      <w:r>
        <w:tab/>
      </w:r>
      <w:r>
        <w:rPr>
          <w:i/>
          <w:iCs/>
        </w:rPr>
        <w:t>Неморални правни послови</w:t>
      </w:r>
      <w:r>
        <w:t xml:space="preserve"> су они који својом садржином вређају и стоје у супротности са важећим моралним схватањима.</w:t>
      </w:r>
    </w:p>
    <w:p w:rsidR="00FE00E6" w:rsidRDefault="00FE00E6" w:rsidP="00FE00E6">
      <w:pPr>
        <w:pStyle w:val="Uvuceno"/>
      </w:pPr>
      <w:r>
        <w:t>3.</w:t>
      </w:r>
      <w:r>
        <w:tab/>
      </w:r>
      <w:r>
        <w:rPr>
          <w:i/>
          <w:iCs/>
        </w:rPr>
        <w:t xml:space="preserve">Зеленашки уговори </w:t>
      </w:r>
      <w:r>
        <w:t>су они где једна страна искоришћава стање нужде, тежак материјални положај (или нешто друго), друге стране да би себи или трећем лицу прибавила имовинску корист очигледно несразмерну ономе што је дала или учинила другој страни.</w:t>
      </w:r>
    </w:p>
    <w:p w:rsidR="00FE00E6" w:rsidRDefault="00FE00E6" w:rsidP="00FE00E6">
      <w:pPr>
        <w:pStyle w:val="Uvuceno"/>
      </w:pPr>
      <w:r>
        <w:t>4.</w:t>
      </w:r>
      <w:r>
        <w:tab/>
      </w:r>
      <w:r>
        <w:rPr>
          <w:i/>
          <w:iCs/>
        </w:rPr>
        <w:t xml:space="preserve">Симуловани уговори </w:t>
      </w:r>
      <w:r>
        <w:t>су они које странке привидно закључују како би прикриле постојање стварно закљученог посла.</w:t>
      </w:r>
    </w:p>
    <w:p w:rsidR="00FE00E6" w:rsidRDefault="00FE00E6" w:rsidP="00FE00E6">
      <w:pPr>
        <w:pStyle w:val="Uvuceno"/>
      </w:pPr>
      <w:r>
        <w:t>5.</w:t>
      </w:r>
      <w:r>
        <w:tab/>
      </w:r>
      <w:r>
        <w:rPr>
          <w:i/>
          <w:iCs/>
        </w:rPr>
        <w:t>Фиктивни уговори</w:t>
      </w:r>
      <w:r>
        <w:t xml:space="preserve"> су они који се не закључују стварно, већ се ствара привидност њиховог закључења како би се изиграли законски прописи.</w:t>
      </w:r>
    </w:p>
    <w:p w:rsidR="00FE00E6" w:rsidRDefault="00FE00E6" w:rsidP="00FE00E6">
      <w:pPr>
        <w:pStyle w:val="Uvuceno"/>
      </w:pPr>
      <w:r>
        <w:t>6.</w:t>
      </w:r>
      <w:r>
        <w:tab/>
      </w:r>
      <w:r>
        <w:rPr>
          <w:i/>
          <w:iCs/>
        </w:rPr>
        <w:t>Уговори које правно лице закључи ван оквира делатности за који је регистровано</w:t>
      </w:r>
      <w:r>
        <w:t>, такође су ништави и</w:t>
      </w:r>
    </w:p>
    <w:p w:rsidR="00FE00E6" w:rsidRDefault="00FE00E6" w:rsidP="00FE00E6">
      <w:pPr>
        <w:pStyle w:val="Uvuceno"/>
      </w:pPr>
      <w:r>
        <w:t>7.</w:t>
      </w:r>
      <w:r>
        <w:tab/>
      </w:r>
      <w:r>
        <w:rPr>
          <w:i/>
          <w:iCs/>
        </w:rPr>
        <w:t xml:space="preserve">Уговори закључени са потпуно пословно неспособним лицима </w:t>
      </w:r>
      <w:r>
        <w:t>ништави су.</w:t>
      </w:r>
    </w:p>
    <w:p w:rsidR="00FE00E6" w:rsidRDefault="00FE00E6" w:rsidP="00FE00E6">
      <w:pPr>
        <w:pStyle w:val="Bodytext0"/>
      </w:pPr>
      <w:r>
        <w:rPr>
          <w:b/>
          <w:bCs/>
        </w:rPr>
        <w:t xml:space="preserve">Рушљиви уговори </w:t>
      </w:r>
      <w:r>
        <w:t>су они уговори код којих постоји и може се доказати мана воље једне од уговорних страна. Мане воље могу бити изазване: заблудом, преваром, претњом и принудом.</w:t>
      </w:r>
    </w:p>
    <w:p w:rsidR="00FE00E6" w:rsidRDefault="00FE00E6" w:rsidP="00FE00E6">
      <w:pPr>
        <w:pStyle w:val="Bodytext"/>
      </w:pPr>
      <w:r>
        <w:rPr>
          <w:b/>
          <w:bCs/>
        </w:rPr>
        <w:t xml:space="preserve">Заблуда </w:t>
      </w:r>
      <w:r>
        <w:t>је несагласност која постоји између стварног стања и представе коју неко лице има о некој чињеници. Ако, полазећи од погрешне представе о некој чињеници лице изјави вољу која треба да изазове правно дејство, онда постојање заблуде може бити од утицаја на пуноважност уговора. Заблуда може постојати у погледу природе уговора, идентитета предмета уговора, лица и мотива уговора. Уговор је рушљив само ако постоји заблуда која је до битног значаја за настанак уговора. То су заблуде које не би довеле до склапања уговора да је сауговарач за њих знао.</w:t>
      </w:r>
    </w:p>
    <w:p w:rsidR="00FE00E6" w:rsidRDefault="00FE00E6" w:rsidP="00FE00E6">
      <w:pPr>
        <w:pStyle w:val="Bodytext"/>
      </w:pPr>
      <w:r>
        <w:rPr>
          <w:b/>
          <w:bCs/>
        </w:rPr>
        <w:t xml:space="preserve">Превара </w:t>
      </w:r>
      <w:r>
        <w:t xml:space="preserve">је намерно изазивање, појачавање или одржавање заблуде код другог лица у вези неких елемената уговора, а са циљем да се оно наведе да га закључи. У овом случају заблуда код једног лица намерно је изазвана недопуштеним радњама другог лица. Потребно је да између заблуде и изјаве воље сауговарача постоји узрочна веза, а да би </w:t>
      </w:r>
      <w:r>
        <w:lastRenderedPageBreak/>
        <w:t>заблуда била узрок рушљивости уговора.</w:t>
      </w:r>
    </w:p>
    <w:p w:rsidR="00FE00E6" w:rsidRDefault="00FE00E6" w:rsidP="00FE00E6">
      <w:pPr>
        <w:pStyle w:val="Bodytext"/>
      </w:pPr>
      <w:r>
        <w:rPr>
          <w:b/>
          <w:bCs/>
        </w:rPr>
        <w:t xml:space="preserve">Претња </w:t>
      </w:r>
      <w:r>
        <w:t>је стављање у изглед неког зла другом учеснику у уговору, а чиме се код њега изазива страх. Ово лице изражава своју изјаву воље под дејством осећања страха и због тога она није слободна и разлог је рушљивости уговора. Да би се позвало на рушљивост уговора због претње, она мора да буде озбиљна, неотклоњива и да је противправна.</w:t>
      </w:r>
    </w:p>
    <w:p w:rsidR="00FE00E6" w:rsidRDefault="00FE00E6" w:rsidP="00FE00E6">
      <w:pPr>
        <w:pStyle w:val="Bodytext"/>
      </w:pPr>
      <w:r>
        <w:rPr>
          <w:b/>
          <w:bCs/>
        </w:rPr>
        <w:t xml:space="preserve">Принуда </w:t>
      </w:r>
      <w:r>
        <w:t>је причињавање физичког или психичког зла учеснику у уговору, а са циљем да он изјави одређену вољу. Наравно, таква изјава воље није слободна, а уговор закључен под принудом, је рушљив. Сматра се рушљивим и уговор који закључи ограничено пословно способно лице.</w:t>
      </w:r>
    </w:p>
    <w:p w:rsidR="00FE00E6" w:rsidRDefault="00FE00E6" w:rsidP="00FE00E6">
      <w:pPr>
        <w:pStyle w:val="Bodytext"/>
      </w:pPr>
      <w:r>
        <w:t>Ништави правни послови не производе правна дејста као да нису ни постојали. Потребно је, међутим, да надлежни орган констатује ништавост таквог уговора. Не постоји рок за истицање узрока ништавости, као ни ограничење у погледу овлашћења лица да тај узрок истакну.</w:t>
      </w:r>
    </w:p>
    <w:p w:rsidR="00FE00E6" w:rsidRDefault="00FE00E6" w:rsidP="00FE00E6">
      <w:pPr>
        <w:pStyle w:val="Bodytext"/>
      </w:pPr>
      <w:r>
        <w:t>Код рушљивих уговора, судбина правног посла је потпуно у рукама лица које је таквим уговором оштећено. Ако оно постави захтев, сматра се да уговор није постојао од тренутка када је закључен. Ако се захтев не постави, уговор постоји.</w:t>
      </w:r>
    </w:p>
    <w:p w:rsidR="00FE00E6" w:rsidRDefault="00FE00E6" w:rsidP="00FE00E6">
      <w:pPr>
        <w:pStyle w:val="Bodytext"/>
      </w:pPr>
      <w:r>
        <w:t>Чланом 117. Закона о облигационим односима предвиђено је да се право на захтев за поништај рушљивог уговора гаси истеком рока од једне године од сазнања за разлог рушљивости, односно од престанка принуде, а у сваком случају за три године од дана закључења уговора. Ако је по одредбама рушљивог уговора нешто испуњено, па дође до његовог поништења, то се има вратити у пређашње стање, или дати одговарајућа накнада у новцу.</w:t>
      </w:r>
    </w:p>
    <w:p w:rsidR="00FE00E6" w:rsidRDefault="00FE00E6" w:rsidP="00FE00E6">
      <w:pPr>
        <w:pStyle w:val="ListParagraph"/>
        <w:jc w:val="both"/>
        <w:rPr>
          <w:rFonts w:ascii="Times New Roman" w:hAnsi="Times New Roman" w:cs="Times New Roman"/>
          <w:sz w:val="24"/>
          <w:szCs w:val="24"/>
          <w:lang w:val="sr-Cyrl-CS"/>
        </w:rPr>
      </w:pPr>
    </w:p>
    <w:p w:rsidR="00FE00E6" w:rsidRPr="00FE00E6" w:rsidRDefault="00FE00E6" w:rsidP="00FE00E6">
      <w:pPr>
        <w:pStyle w:val="ListParagraph"/>
        <w:jc w:val="both"/>
        <w:rPr>
          <w:rFonts w:ascii="Times New Roman" w:hAnsi="Times New Roman" w:cs="Times New Roman"/>
          <w:sz w:val="24"/>
          <w:szCs w:val="24"/>
          <w:lang w:val="sr-Cyrl-CS"/>
        </w:rPr>
      </w:pPr>
    </w:p>
    <w:p w:rsidR="00FE00E6" w:rsidRPr="00911DC1" w:rsidRDefault="00FE00E6" w:rsidP="00C21631">
      <w:pPr>
        <w:pStyle w:val="ListParagraph"/>
        <w:numPr>
          <w:ilvl w:val="0"/>
          <w:numId w:val="1"/>
        </w:numPr>
        <w:tabs>
          <w:tab w:val="left" w:pos="993"/>
        </w:tabs>
        <w:ind w:hanging="11"/>
        <w:jc w:val="both"/>
        <w:rPr>
          <w:rFonts w:ascii="Times New Roman" w:hAnsi="Times New Roman" w:cs="Times New Roman"/>
          <w:sz w:val="24"/>
          <w:szCs w:val="24"/>
          <w:lang w:val="sr-Cyrl-CS"/>
        </w:rPr>
      </w:pPr>
      <w:r w:rsidRPr="00911DC1">
        <w:rPr>
          <w:rFonts w:ascii="Times New Roman" w:hAnsi="Times New Roman" w:cs="Times New Roman"/>
          <w:b/>
          <w:sz w:val="24"/>
          <w:szCs w:val="24"/>
          <w:lang w:val="sr-Cyrl-CS"/>
        </w:rPr>
        <w:t xml:space="preserve">ЗАКОН О ТУРИЗМУ </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Документ под називом „Стратегија развоја туризма Републике Србије“ усвојен је 2005. године. Његов први део садржи анализу стања у туризму Србије, а други, план конкурентског туристичког сектора Србије, стратешки маркетинг план и план кључних инвестиција. Ова стратегија представља основу за реформу „система у области туризма и за израду </w:t>
      </w:r>
      <w:r w:rsidRPr="00911DC1">
        <w:rPr>
          <w:rFonts w:ascii="Times New Roman" w:hAnsi="Times New Roman" w:cs="Times New Roman"/>
          <w:i/>
          <w:iCs/>
          <w:sz w:val="24"/>
          <w:szCs w:val="24"/>
          <w:lang w:val="sr-Cyrl-CS"/>
        </w:rPr>
        <w:t xml:space="preserve">нормативних </w:t>
      </w:r>
      <w:r w:rsidRPr="00911DC1">
        <w:rPr>
          <w:rFonts w:ascii="Times New Roman" w:hAnsi="Times New Roman" w:cs="Times New Roman"/>
          <w:sz w:val="24"/>
          <w:szCs w:val="24"/>
          <w:lang w:val="sr-Cyrl-CS"/>
        </w:rPr>
        <w:t>и других докумената изобласти туризма“. У документу се констатује постојање недовољно артикулисане и успостављене просторно-урбанистичке регулативе већих садашњих и потенцијалних туристичких дестинација и центара“, недовољне заштите туристичких дестинација и центара, илегалне градње, као и непримењивање закона, контроле и казнене политике у заштити животне средине.</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Због наведеног, као један од циљева развоја туризма Републике Србије, прокламује се  обезбеђење дугорочне заштите и интегрисаног управљања природним и културним ресурсима“. Међу најзначајније предуслове за ефикасну политику развоја туризма „Стратегија“ посебно наглашава:</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1. дефинисање услова које оператори у сектору туризма морају испуњавати (закони и уредбе);</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lastRenderedPageBreak/>
        <w:t>2. организоване контроле прихватљивог понашања у реализацији активности (инспекција);</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3. доношење заједничких директива и/или упутстава (правилници, норме и сл.) за све или већину актера у туризму. </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Уз друге услове развоја туризма, документ наводи и потребу оснивања посебних фондова за финансирање комуналне и туристичке инфраструктуре, као и успостављање јединствене туристичке статистике и система праћења утицаја туризма на националну економију. Полазећи од наведених основа и циљева туристичке политике, као један од инструмената њеног ефикаснијег спровођења усвојен је Закон о туризму. Његова структура прилагођена је приоритетима садржаним у Стратегији развоја туризма Републике Србије. Предмет уређења овог закона јесу: услови и начин планирања и развоја туризма; туристичке организације за промоцију туризма; туристичке агенције; угоститељска делатност; услуге у туризму; такса; накнада и пенали у туризму; Регистар туризма; друга питања од значаја за развој и унапређење туризма.. Начела на којима се заснива уређење односа у области туризма су следећа:</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1. Интегрални развој туризма и пратећих делатности;</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2. Одрживи развој туризма;</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3. Ефикасније и одговорније коришћење, управљање и заштита туристичког простора;</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4. јединствени стандарди за пружање услуга у туризму;</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5. Заштита националне економије, корисника туристичког производа и туристичких професија;</w:t>
      </w:r>
    </w:p>
    <w:p w:rsidR="00FE00E6" w:rsidRPr="00911DC1" w:rsidRDefault="00FE00E6" w:rsidP="00FE00E6">
      <w:pPr>
        <w:autoSpaceDE w:val="0"/>
        <w:autoSpaceDN w:val="0"/>
        <w:adjustRightInd w:val="0"/>
        <w:spacing w:after="0" w:line="240" w:lineRule="auto"/>
        <w:ind w:firstLine="720"/>
        <w:rPr>
          <w:rFonts w:ascii="Times New Roman" w:hAnsi="Times New Roman" w:cs="Times New Roman"/>
          <w:sz w:val="24"/>
          <w:szCs w:val="24"/>
          <w:lang w:val="sr-Cyrl-CS"/>
        </w:rPr>
      </w:pPr>
      <w:r w:rsidRPr="00911DC1">
        <w:rPr>
          <w:rFonts w:ascii="Times New Roman" w:hAnsi="Times New Roman" w:cs="Times New Roman"/>
          <w:sz w:val="24"/>
          <w:szCs w:val="24"/>
          <w:lang w:val="sr-Cyrl-CS"/>
        </w:rPr>
        <w:t>6. Партнерски однос приватног и јавног сектора у туризму и</w:t>
      </w:r>
    </w:p>
    <w:p w:rsidR="00FE00E6" w:rsidRPr="00911DC1" w:rsidRDefault="00FE00E6" w:rsidP="00FE00E6">
      <w:pPr>
        <w:autoSpaceDE w:val="0"/>
        <w:autoSpaceDN w:val="0"/>
        <w:adjustRightInd w:val="0"/>
        <w:spacing w:after="0" w:line="240" w:lineRule="auto"/>
        <w:ind w:firstLine="720"/>
        <w:rPr>
          <w:rFonts w:ascii="Times New Roman" w:hAnsi="Times New Roman" w:cs="Times New Roman"/>
          <w:sz w:val="24"/>
          <w:szCs w:val="24"/>
          <w:lang w:val="sr-Cyrl-CS"/>
        </w:rPr>
      </w:pPr>
      <w:r w:rsidRPr="00911DC1">
        <w:rPr>
          <w:rFonts w:ascii="Times New Roman" w:hAnsi="Times New Roman" w:cs="Times New Roman"/>
          <w:sz w:val="24"/>
          <w:szCs w:val="24"/>
          <w:lang w:val="sr-Cyrl-CS"/>
        </w:rPr>
        <w:t>7. Јединствена, јавна електронска евиденција регистрованих и евидентираних података из области туризма.</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Законодавац објашњава значење појмова који се у Закону користе, између осталог и са циљем искључења могућности различитог тумачења и примене Закона. Тако се у Закону говори се о планирању и развоју туризма, који обухватају: интегрално планирање развоја туризма и пратећих делатности; проглашење и одрживо коришћење туристичког простора; послове од посебног значаја за развој туризма; категоризацију туристичког места и спровођење подстицајних мера за развој туризма. </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„У циљу остваривања интегралног планирања, Закон набраја врсте планских докумената која у области туризма морају постојати“. Имајући у виду значај избора правилне стратегије развоја туризма, законодавац у њеном одређивању полази од анализе постојећег стања, преко анализе туризма конкурентских земаља и предности и недостатака туризма Србије, одређивања циљева и визије развоја туризма, до избора приоритетних туристичких производа и дестинација. </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Полазећи од значаја природног окружења за развој туризма Закон дефинише и услове за проглашење туристичког простора. Простор који због својих карактеристика, вредности и приоритетне туристичке намене захтева посебан режим организације, уређења, коришћења и заштите или се на њему предвиђа изградња објеката од националног интереса, Влада, на предлог министарства, проглашава као туристички простор. Непокретности у државној својини које се налазе на територији туристичког простора могу се уз накнаду дати у закуп другом лицу. </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lastRenderedPageBreak/>
        <w:t>Место за одмор, у оквиру туристичког простора развија се и организује у складу са Стратегијским мастер планом, а категоризација туристичких места врши се на основу критеријума наведених у Закону.</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Развој туризма није могућ без адекватне промоције, па сагласно томе Закон о туризму предвиђа организације које ће је обављати: Туристичка организација Србије, туристичка организација аутономне покрајине и туристичка организација јединице локалне самоуправе.</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Најважнији послови које обавља Туристичка организација Србије су:</w:t>
      </w:r>
    </w:p>
    <w:p w:rsidR="00FE00E6" w:rsidRPr="00911DC1" w:rsidRDefault="00FE00E6" w:rsidP="00FE00E6">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промоција туризма Републике Србије; </w:t>
      </w:r>
    </w:p>
    <w:p w:rsidR="00FE00E6" w:rsidRPr="00911DC1" w:rsidRDefault="00FE00E6" w:rsidP="00FE00E6">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координација активности свих субјеката у туризму; </w:t>
      </w:r>
    </w:p>
    <w:p w:rsidR="00FE00E6" w:rsidRPr="00911DC1" w:rsidRDefault="00FE00E6" w:rsidP="00FE00E6">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истраживање туристичког тржишта; </w:t>
      </w:r>
    </w:p>
    <w:p w:rsidR="00FE00E6" w:rsidRPr="00911DC1" w:rsidRDefault="00FE00E6" w:rsidP="00FE00E6">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формирање јединственог туристичко – информационог система итд.</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Туристичка сигнализација представља новину које није било у претходном закону. Обавеза је, наиме, туристичких организација јединица локалне самоуправе да постави туристичку сигнализацију којом се одговарајућим симболима и знацима обележавају туристичке атракције и садржаји туристичке понуде. </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Закон о туризму је направио разлику између делатности у туризму и услуга у туризму. У делатности убраја рад туристичких  агенција, угоститељску делатност, наутичку делатност и ловно-туристичку делатност. Под услугама у туризму подразумевају се услуге туристичких професија, специфичне авантуристичке и спортско-рекреативне услуге и изнајмљивање возила.</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Туристичка агенција региструје се у складу са Законом о привредним друштвима и може бити привредно друштво или предузетник. Агенција обавља следеће послове: организовање и реализовање туристичких путовања у земљи и иностранству; организовање и реализовање путовања ученика и студената у иностранство ради учења страног језика или стручног усавршавања са могућношћу обављање привремених и повремених послова; понуде, продаје и посредовања у продаји туристичких путовања; прихвата путника; организовање излета; разгледања; забавних програма; пружања услуга туристичких водича, пратилаца, локалних туристичких водича и туристичких аниматора; прибављање путних исправа и путних карата; посредовање у издавању соба, специфичних туристичких услуга и изнајмљивању возила; резервације и продаје карата за спортске и културне приредбе, замене стране валуте и друге послове уобичајене у туристичком промету. </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Туристичко путовање дефинише се као комбинација две или више услуга по јединственој цени. Овако усвојена дефиниција поклапа се са дефиницијом прихваћеном у земљама Европске Уније: „Под пакет аранжманом се подразумева комбинација од најмање две услуге која се продаје по јединственој цени и односе се на период дужи од 24 часа или укључују преноћиште“.</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Туристичка агенција је дужна да:</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1) у свим пословима поступа са пажњом доброг привредника;</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lastRenderedPageBreak/>
        <w:t>2) ангажује током целог путовања најмање једног туристичког пратиоца или туристичког водича за туристичку групу, а по превозном средству којим се обавља услуга превоза;</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3) евидентира на прописан начин уговоре закључене са трећим лицима којима је поверено извршење услуга из програма путовања и другу пратећу документацију;</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4) дневно води евиденцију продатих туристичких путовања;</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5) на улазу у седиште видно истакне пословно име и седиште, а на улазу у огранак односно издвојени посебан простор, пословно име, седиште и назив или ознаку огранка односно издвојеног посебног простора, као и радно време и да га се придржава у свом пословању;</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6) у сваком пословном простору, односно месту пословања у ком обавља делатност туристичких агенција мора бити истакнуто на видниом месту решење о регистрацији односно уверење о евиденцији у Регистру туризма;</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7) објави услове, садржај и цену сваке појединачне услуге (визирање, резервације, излети и остало) коју пружа и придржава се тих услова, садржаја и цена;</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8) изда потврду о путовању, прописани рачун, карту или други документ са бројем којима се потврђује пријем уплате; </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9) сваку промену регистрованог податка о огранку, односно простору ван пословног седишта пријави одговарајућем регистру и Регистру туризма у року од 15 дана.</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Министар прописује облик, садржину и начин вођења евиденције уговора и евиденције продатих туристичких путовања. Поред туристичког, постоји и туристичко путовање за сопствене потребе, које могу организовати синдикалне, студентске, феријалне, пензионерске и друге организације. </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Према врсти послова које обављају туристичке агенције могу бити: организатори путовања и посредници. Да би се обављале послове у туризму, туристичке агенције морају испунити услове техничке опремљености, кадровске оспособљености и поседовати лиценцу. Један од услова за издавање лиценце јесте и поседовање полисе осигурања од одговорности из делатности, којом се обезбеђује путник од штете коју му причини туристичка агенција неиспуњењем или делимичним испуњењем својих обавеза. Туристичка агенција може остати без лиценце на два начина: престанком њеног важења и одузимањем.</w:t>
      </w:r>
    </w:p>
    <w:p w:rsidR="00FE00E6" w:rsidRPr="00911DC1" w:rsidRDefault="00FE00E6" w:rsidP="00FE00E6">
      <w:pPr>
        <w:autoSpaceDE w:val="0"/>
        <w:autoSpaceDN w:val="0"/>
        <w:adjustRightInd w:val="0"/>
        <w:spacing w:after="0" w:line="240" w:lineRule="auto"/>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Међу најважније обавезе организатора путовања спада утврђивање општих услова путовања и израду програма путовања и њиховог стриктног придржавања.</w:t>
      </w:r>
    </w:p>
    <w:p w:rsidR="00FE00E6" w:rsidRPr="00911DC1" w:rsidRDefault="00FE00E6" w:rsidP="00FE00E6">
      <w:pPr>
        <w:autoSpaceDE w:val="0"/>
        <w:autoSpaceDN w:val="0"/>
        <w:adjustRightInd w:val="0"/>
        <w:spacing w:after="0" w:line="240" w:lineRule="auto"/>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Општи услови путовања обавезно садрже:</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1. Право организатора путовања на накнаду учињених трошкова у разним случајевима одустанка путника од путовања;</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2. Права путника за случај отказа путовања;</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3. Услове за измену уговорене цене путовања;</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4. Информацију о садржини важеће полисе осигурања од одговорности из делатности и</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5. Поступак, рокове и обавезе организатора путовања у вези са рекламацијом путника.</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У случају отказа путовања од стране организатора путовања, он је обавезан да путнику врати уплаћена средства. Посредник може нудити и продавати само путовања оног организатора путовања са којим има закључен посреднички уговор о путовању, под истим условима као и организатор путовања и уз назначено својство у коме наступа. </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Угоститељску делатност може обављати привредно друштво, предузетник и физичко лице. </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Угоститељ је дужан да: на улазу у угоститељски објекат истакне пословно име и седиште, назив и врсту угоститељског објекта и радно време; видно истакне ознаку категорије објекта; у објекту држи решење о регистрацији; поштује прописане стандарде услуга; истакне цене и придржава се истих; за сваку пружену услугу изда прописан рачун; утврди нормативе хране и пића; води евиденцију гостију и утврди кућни ред у свим објектима за смештај. Угоститељ послује током целе године или сезонски. Према врсти услуга које пружају, угоститељски објекти могу бити: </w:t>
      </w:r>
    </w:p>
    <w:p w:rsidR="00FE00E6" w:rsidRPr="00911DC1" w:rsidRDefault="00FE00E6" w:rsidP="00FE00E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за смештај (хотел, мотел, туристичко насеље, камп, пансион, хостел, преноћиште, одмаралиште, кућа, апартман, соба и др.); </w:t>
      </w:r>
    </w:p>
    <w:p w:rsidR="00FE00E6" w:rsidRPr="00911DC1" w:rsidRDefault="00FE00E6" w:rsidP="00FE00E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за исхрану и пиће (ресторан, кафана, бар, објекат брзе хране и др.); и </w:t>
      </w:r>
    </w:p>
    <w:p w:rsidR="00FE00E6" w:rsidRPr="00911DC1" w:rsidRDefault="00FE00E6" w:rsidP="00FE00E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кетеринг објекат (припрема хране и пића по утврђеним стандардима за услуживање и потрошњу на другом месту). </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Угоститељски објекат за смештај врсте хотел, туристичко насеље и камп разврставају се у категорије према прописаним стандардима. Акт о одређивању категорије објекта мора се прибавити пре отпочињања обављања делатности у угоститељском објекту.</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Физичко лице може пружати туристима угоститељске услуге у објектима смештајних капацитета до 30 лежаја. </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Угоститељске услуге у сеоском туристичком домаћинству могу се пружати у објектима смештајних капацитета до 30 лежајева, а ако се не користи услуга смештаја, организованој туристичкој групи до 50 туриста. </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Наутичку делатност обавља привредно друштво, предузетник или орган другог домаћег или страног правног лица које се региструје и евидентира у складу са Законом о привредним друштвима. „Прихватни објекти наутичког туризма су наутичко сидриште, привезиште, туристичко пристаниште, марина и наутичко-туристички центар. Пловни објекти наутичког туризма су: рекреативно пловни објекат, излетничко пловни објекат, пловни објекат за панорамско разгледање, туристичка јахта и пловни објекат за туристичко крстарење. Услуге наутичког туризма су: прихват, снабдевање, чување, изнајмљивање, одржавање и поправка пловних објеката наутичког туризма, организовање спортских мотонаутичких активности на води и туристичких крстарења и пружање других услуга.</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lastRenderedPageBreak/>
        <w:t>Ловнотуристичку делатност обавља привредно друштво или јавно предузеће чији је оснивач Република Србија или аутономна покрајина које је регистровано за обављање делатности узгоја и лова дивљачи. Објекти ловног туризма јесу објекти за смештај ловаца и према врсти услуга које пружају могу бити: ловачка колиба, ловачка кућа и ловачка вила.</w:t>
      </w: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Услуге ловног туризма јесу: прихват и смештај ловаца-туриста; организовање лова; пружање других услуга за потребе ловног туризма. </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4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Дефинишући услуге туристичких професија у Закону се наводе услови под којима се физичка лица могу бавити услугама:</w:t>
      </w:r>
    </w:p>
    <w:p w:rsidR="00FE00E6" w:rsidRPr="00911DC1" w:rsidRDefault="00FE00E6" w:rsidP="00FE00E6">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туристичког водича, </w:t>
      </w:r>
    </w:p>
    <w:p w:rsidR="00FE00E6" w:rsidRPr="00911DC1" w:rsidRDefault="00FE00E6" w:rsidP="00FE00E6">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туристичког пратиоца, </w:t>
      </w:r>
    </w:p>
    <w:p w:rsidR="00FE00E6" w:rsidRPr="00911DC1" w:rsidRDefault="00FE00E6" w:rsidP="00FE00E6">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туристичког аниматора и </w:t>
      </w:r>
    </w:p>
    <w:p w:rsidR="00FE00E6" w:rsidRPr="00911DC1" w:rsidRDefault="00FE00E6" w:rsidP="00FE00E6">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локалног туристичког водича.</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Постоје и специфичне авантуристичке и спортско-рекреативне услуге у туризму (скијање, роњење, јахање, горско-планинско вођење, рафтинг, сплаварење, вожња кануом и другим сличним пловилима, скакање падобраном, параглајдинг, скакање са ужетом и слично) пружају стручно оспособљена лица (тренери, инструктори, учитељи и слично) под условима прописаним законом“. </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Услугама изнајмљивања возила (</w:t>
      </w:r>
      <w:r w:rsidRPr="00911DC1">
        <w:rPr>
          <w:rFonts w:ascii="Times New Roman" w:hAnsi="Times New Roman" w:cs="Times New Roman"/>
          <w:sz w:val="24"/>
          <w:szCs w:val="24"/>
        </w:rPr>
        <w:t>RENT</w:t>
      </w:r>
      <w:r w:rsidRPr="00911DC1">
        <w:rPr>
          <w:rFonts w:ascii="Times New Roman" w:hAnsi="Times New Roman" w:cs="Times New Roman"/>
          <w:sz w:val="24"/>
          <w:szCs w:val="24"/>
          <w:lang w:val="sr-Cyrl-CS"/>
        </w:rPr>
        <w:t>-</w:t>
      </w:r>
      <w:r w:rsidRPr="00911DC1">
        <w:rPr>
          <w:rFonts w:ascii="Times New Roman" w:hAnsi="Times New Roman" w:cs="Times New Roman"/>
          <w:sz w:val="24"/>
          <w:szCs w:val="24"/>
        </w:rPr>
        <w:t>A</w:t>
      </w:r>
      <w:r w:rsidRPr="00911DC1">
        <w:rPr>
          <w:rFonts w:ascii="Times New Roman" w:hAnsi="Times New Roman" w:cs="Times New Roman"/>
          <w:sz w:val="24"/>
          <w:szCs w:val="24"/>
          <w:lang w:val="sr-Cyrl-CS"/>
        </w:rPr>
        <w:t>-</w:t>
      </w:r>
      <w:r w:rsidRPr="00911DC1">
        <w:rPr>
          <w:rFonts w:ascii="Times New Roman" w:hAnsi="Times New Roman" w:cs="Times New Roman"/>
          <w:sz w:val="24"/>
          <w:szCs w:val="24"/>
        </w:rPr>
        <w:t>CAR</w:t>
      </w:r>
      <w:r w:rsidRPr="00911DC1">
        <w:rPr>
          <w:rFonts w:ascii="Times New Roman" w:hAnsi="Times New Roman" w:cs="Times New Roman"/>
          <w:sz w:val="24"/>
          <w:szCs w:val="24"/>
          <w:lang w:val="sr-Cyrl-CS"/>
        </w:rPr>
        <w:t>) сматра се из најмљивање путничких аутомобила без возача. Посебна врста изнајмљивања возила је изнајмљивање путничких аутомобила са услугама возача (</w:t>
      </w:r>
      <w:r w:rsidRPr="00911DC1">
        <w:rPr>
          <w:rFonts w:ascii="Times New Roman" w:hAnsi="Times New Roman" w:cs="Times New Roman"/>
          <w:sz w:val="24"/>
          <w:szCs w:val="24"/>
        </w:rPr>
        <w:t>LIMO</w:t>
      </w:r>
      <w:r w:rsidRPr="00911DC1">
        <w:rPr>
          <w:rFonts w:ascii="Times New Roman" w:hAnsi="Times New Roman" w:cs="Times New Roman"/>
          <w:sz w:val="24"/>
          <w:szCs w:val="24"/>
          <w:lang w:val="sr-Cyrl-CS"/>
        </w:rPr>
        <w:t xml:space="preserve"> </w:t>
      </w:r>
      <w:r w:rsidRPr="00911DC1">
        <w:rPr>
          <w:rFonts w:ascii="Times New Roman" w:hAnsi="Times New Roman" w:cs="Times New Roman"/>
          <w:sz w:val="24"/>
          <w:szCs w:val="24"/>
        </w:rPr>
        <w:t>SERVICE</w:t>
      </w:r>
      <w:r w:rsidRPr="00911DC1">
        <w:rPr>
          <w:rFonts w:ascii="Times New Roman" w:hAnsi="Times New Roman" w:cs="Times New Roman"/>
          <w:sz w:val="24"/>
          <w:szCs w:val="24"/>
          <w:lang w:val="sr-Cyrl-CS"/>
        </w:rPr>
        <w:t>). Овим услугама може се бавити привредно друштво или предузетник. Возила не смеју бити старија од пет година, а пружалац ових услуга мора имати најмање три регистрована моторна возила.</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left="360" w:firstLine="36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Висину боравишне таксе утврђује јединица локалне самоуправе. Таксу обавезно плаћа свако лице за сваки дан боравка у утоститељском објекту за смештај, изван свог пребивалишта. боравишна такса наплаћује се истовремено са наплатом услуге смештаја. </w:t>
      </w:r>
    </w:p>
    <w:p w:rsidR="00FE00E6" w:rsidRPr="00911DC1" w:rsidRDefault="00FE00E6" w:rsidP="00FE00E6">
      <w:pPr>
        <w:autoSpaceDE w:val="0"/>
        <w:autoSpaceDN w:val="0"/>
        <w:adjustRightInd w:val="0"/>
        <w:spacing w:after="0" w:line="240" w:lineRule="auto"/>
        <w:ind w:left="360" w:firstLine="349"/>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Туристичка накнада је новчани износ који се плаћа за коришћење погодности у обављању делатности на подручју туристичког места. Прописује је јединица локалне самоуправе уз сагласност надлежног министарства. Привредна друштва, предузетници и власници и корисници неодговарајућих угоститељских објеката за смештај и објеката наутичког туризма у местима за одмор и туристичким местима у приоритетним туристичким дестинацијама, дужни су да плате пенале на годишњем нивоу у висини од 2.000.000 евра у динарској противвредности. Законом о туризму уведена је још једна изузетно значајна новина, а то је Регистар туризма кога води Агенција за привредне регистре. </w:t>
      </w:r>
    </w:p>
    <w:p w:rsidR="00FE00E6" w:rsidRPr="00911DC1" w:rsidRDefault="00FE00E6" w:rsidP="00FE00E6">
      <w:pPr>
        <w:autoSpaceDE w:val="0"/>
        <w:autoSpaceDN w:val="0"/>
        <w:adjustRightInd w:val="0"/>
        <w:spacing w:after="0" w:line="240" w:lineRule="auto"/>
        <w:ind w:firstLine="360"/>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36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У Регистру се врши </w:t>
      </w:r>
      <w:r w:rsidRPr="00911DC1">
        <w:rPr>
          <w:rFonts w:ascii="Times New Roman" w:hAnsi="Times New Roman" w:cs="Times New Roman"/>
          <w:i/>
          <w:sz w:val="24"/>
          <w:szCs w:val="24"/>
          <w:lang w:val="sr-Cyrl-CS"/>
        </w:rPr>
        <w:t xml:space="preserve">регистрација </w:t>
      </w:r>
      <w:r w:rsidRPr="00911DC1">
        <w:rPr>
          <w:rFonts w:ascii="Times New Roman" w:hAnsi="Times New Roman" w:cs="Times New Roman"/>
          <w:sz w:val="24"/>
          <w:szCs w:val="24"/>
          <w:lang w:val="sr-Cyrl-CS"/>
        </w:rPr>
        <w:t xml:space="preserve">туристичких агенција – организатори путовања и туристичке агенције – посредници. </w:t>
      </w:r>
    </w:p>
    <w:p w:rsidR="00FE00E6" w:rsidRPr="00911DC1" w:rsidRDefault="00FE00E6" w:rsidP="00FE00E6">
      <w:pPr>
        <w:autoSpaceDE w:val="0"/>
        <w:autoSpaceDN w:val="0"/>
        <w:adjustRightInd w:val="0"/>
        <w:spacing w:after="0" w:line="240" w:lineRule="auto"/>
        <w:ind w:firstLine="360"/>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36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Осим тога, у Регистру се </w:t>
      </w:r>
      <w:r w:rsidRPr="00911DC1">
        <w:rPr>
          <w:rFonts w:ascii="Times New Roman" w:hAnsi="Times New Roman" w:cs="Times New Roman"/>
          <w:i/>
          <w:iCs/>
          <w:sz w:val="24"/>
          <w:szCs w:val="24"/>
          <w:lang w:val="sr-Cyrl-CS"/>
        </w:rPr>
        <w:t>евидентирају</w:t>
      </w:r>
      <w:r w:rsidRPr="00911DC1">
        <w:rPr>
          <w:rFonts w:ascii="Times New Roman" w:hAnsi="Times New Roman" w:cs="Times New Roman"/>
          <w:sz w:val="24"/>
          <w:szCs w:val="24"/>
          <w:lang w:val="sr-Cyrl-CS"/>
        </w:rPr>
        <w:t xml:space="preserve">: </w:t>
      </w:r>
    </w:p>
    <w:p w:rsidR="00FE00E6" w:rsidRPr="00911DC1" w:rsidRDefault="00FE00E6" w:rsidP="00FE00E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туристичка места, </w:t>
      </w:r>
    </w:p>
    <w:p w:rsidR="00FE00E6" w:rsidRPr="00911DC1" w:rsidRDefault="00FE00E6" w:rsidP="00FE00E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lastRenderedPageBreak/>
        <w:t xml:space="preserve">угоститељи, </w:t>
      </w:r>
    </w:p>
    <w:p w:rsidR="00FE00E6" w:rsidRPr="00911DC1" w:rsidRDefault="00FE00E6" w:rsidP="00FE00E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категорисани и некатегорисани угоститељски објекти, </w:t>
      </w:r>
    </w:p>
    <w:p w:rsidR="00FE00E6" w:rsidRPr="00911DC1" w:rsidRDefault="00FE00E6" w:rsidP="00FE00E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пружаоци наутичких услуга, </w:t>
      </w:r>
    </w:p>
    <w:p w:rsidR="00FE00E6" w:rsidRPr="00911DC1" w:rsidRDefault="00FE00E6" w:rsidP="00FE00E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категорисани и некатегорисани објекти наутичког туризма, </w:t>
      </w:r>
    </w:p>
    <w:p w:rsidR="00FE00E6" w:rsidRPr="00911DC1" w:rsidRDefault="00FE00E6" w:rsidP="00FE00E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пружаоци ловнотуристичких услуга, </w:t>
      </w:r>
    </w:p>
    <w:p w:rsidR="00FE00E6" w:rsidRPr="00911DC1" w:rsidRDefault="00FE00E6" w:rsidP="00FE00E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категорисани и некатегорисани објекти ловног туризма, </w:t>
      </w:r>
    </w:p>
    <w:p w:rsidR="00FE00E6" w:rsidRPr="00911DC1" w:rsidRDefault="00FE00E6" w:rsidP="00FE00E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туристички водичи, </w:t>
      </w:r>
    </w:p>
    <w:p w:rsidR="00FE00E6" w:rsidRPr="00911DC1" w:rsidRDefault="00FE00E6" w:rsidP="00FE00E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локални туристички водичи, </w:t>
      </w:r>
    </w:p>
    <w:p w:rsidR="00FE00E6" w:rsidRPr="00911DC1" w:rsidRDefault="00FE00E6" w:rsidP="00FE00E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туристички пратиоци, </w:t>
      </w:r>
    </w:p>
    <w:p w:rsidR="00FE00E6" w:rsidRPr="00911DC1" w:rsidRDefault="00FE00E6" w:rsidP="00FE00E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привредни субјекти који пружају услуге изнајмљивања возила, </w:t>
      </w:r>
    </w:p>
    <w:p w:rsidR="00FE00E6" w:rsidRPr="00911DC1" w:rsidRDefault="00FE00E6" w:rsidP="00FE00E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лица која пружају услуге у домаћој радиности и лица која пружају услуге у сеоским туристичким домаћинствима. </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 xml:space="preserve">Надзор над применом одредаба овог закона врши надлежно министарство преко туристичких инспектора. Туристички инспектор овлашћен је да привремено забрани рад субјекта који обавља делатности из оквира који регулише Закон о туризму, ако утврди постојање разлога за то, као и да изрекне новчану казну на лицу места. Против решења инспектора може се изјавити жалба министру у року од 8 дана од дана достављања решења. </w:t>
      </w:r>
    </w:p>
    <w:p w:rsidR="00FE00E6" w:rsidRPr="00911DC1" w:rsidRDefault="00FE00E6" w:rsidP="00FE00E6">
      <w:pPr>
        <w:autoSpaceDE w:val="0"/>
        <w:autoSpaceDN w:val="0"/>
        <w:adjustRightInd w:val="0"/>
        <w:spacing w:after="0" w:line="240" w:lineRule="auto"/>
        <w:jc w:val="both"/>
        <w:rPr>
          <w:rFonts w:ascii="Times New Roman" w:hAnsi="Times New Roman" w:cs="Times New Roman"/>
          <w:sz w:val="24"/>
          <w:szCs w:val="24"/>
          <w:lang w:val="sr-Cyrl-CS"/>
        </w:rPr>
      </w:pPr>
    </w:p>
    <w:p w:rsidR="00FE00E6" w:rsidRPr="00911DC1" w:rsidRDefault="00FE00E6" w:rsidP="00FE00E6">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911DC1">
        <w:rPr>
          <w:rFonts w:ascii="Times New Roman" w:hAnsi="Times New Roman" w:cs="Times New Roman"/>
          <w:sz w:val="24"/>
          <w:szCs w:val="24"/>
          <w:lang w:val="sr-Cyrl-CS"/>
        </w:rPr>
        <w:t>Закон о туризму на свеобухватан начин регулише ову делатност и уз друге законе представља најважнији део правног оквира деловања привредних субјеката у области туризма.</w:t>
      </w:r>
    </w:p>
    <w:p w:rsidR="00FE00E6" w:rsidRPr="00FE00E6" w:rsidRDefault="00FE00E6" w:rsidP="00FE00E6">
      <w:pPr>
        <w:pStyle w:val="ListParagraph"/>
        <w:jc w:val="both"/>
        <w:rPr>
          <w:rFonts w:ascii="Times New Roman" w:hAnsi="Times New Roman" w:cs="Times New Roman"/>
          <w:sz w:val="24"/>
          <w:szCs w:val="24"/>
          <w:lang w:val="sr-Cyrl-CS"/>
        </w:rPr>
      </w:pPr>
    </w:p>
    <w:p w:rsidR="00DF61E5" w:rsidRPr="00FE00E6" w:rsidRDefault="00DF61E5">
      <w:pPr>
        <w:rPr>
          <w:lang w:val="sr-Cyrl-CS"/>
        </w:rPr>
      </w:pPr>
    </w:p>
    <w:sectPr w:rsidR="00DF61E5" w:rsidRPr="00FE00E6">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1E5" w:rsidRDefault="00DF61E5" w:rsidP="00FE00E6">
      <w:pPr>
        <w:spacing w:after="0" w:line="240" w:lineRule="auto"/>
      </w:pPr>
      <w:r>
        <w:separator/>
      </w:r>
    </w:p>
  </w:endnote>
  <w:endnote w:type="continuationSeparator" w:id="1">
    <w:p w:rsidR="00DF61E5" w:rsidRDefault="00DF61E5" w:rsidP="00FE0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782"/>
      <w:docPartObj>
        <w:docPartGallery w:val="Page Numbers (Bottom of Page)"/>
        <w:docPartUnique/>
      </w:docPartObj>
    </w:sdtPr>
    <w:sdtContent>
      <w:p w:rsidR="00FE00E6" w:rsidRDefault="00FE00E6">
        <w:pPr>
          <w:pStyle w:val="Footer"/>
          <w:jc w:val="right"/>
        </w:pPr>
        <w:fldSimple w:instr=" PAGE   \* MERGEFORMAT ">
          <w:r w:rsidR="00C21631">
            <w:rPr>
              <w:noProof/>
            </w:rPr>
            <w:t>1</w:t>
          </w:r>
        </w:fldSimple>
      </w:p>
    </w:sdtContent>
  </w:sdt>
  <w:p w:rsidR="00FE00E6" w:rsidRDefault="00FE0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1E5" w:rsidRDefault="00DF61E5" w:rsidP="00FE00E6">
      <w:pPr>
        <w:spacing w:after="0" w:line="240" w:lineRule="auto"/>
      </w:pPr>
      <w:r>
        <w:separator/>
      </w:r>
    </w:p>
  </w:footnote>
  <w:footnote w:type="continuationSeparator" w:id="1">
    <w:p w:rsidR="00DF61E5" w:rsidRDefault="00DF61E5" w:rsidP="00FE00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41AD"/>
    <w:multiLevelType w:val="hybridMultilevel"/>
    <w:tmpl w:val="B734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C5D54"/>
    <w:multiLevelType w:val="hybridMultilevel"/>
    <w:tmpl w:val="3B2A2E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763535C"/>
    <w:multiLevelType w:val="hybridMultilevel"/>
    <w:tmpl w:val="6F20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E26B7"/>
    <w:multiLevelType w:val="hybridMultilevel"/>
    <w:tmpl w:val="FB5A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93DF4"/>
    <w:multiLevelType w:val="hybridMultilevel"/>
    <w:tmpl w:val="FE08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B3280"/>
    <w:multiLevelType w:val="hybridMultilevel"/>
    <w:tmpl w:val="C61A8D3E"/>
    <w:lvl w:ilvl="0" w:tplc="F6B644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E00E6"/>
    <w:rsid w:val="00C21631"/>
    <w:rsid w:val="00DF61E5"/>
    <w:rsid w:val="00FE0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0E6"/>
    <w:pPr>
      <w:ind w:left="720"/>
      <w:contextualSpacing/>
    </w:pPr>
  </w:style>
  <w:style w:type="paragraph" w:customStyle="1" w:styleId="Bodytext">
    <w:name w:val="Body text"/>
    <w:basedOn w:val="Normal"/>
    <w:uiPriority w:val="99"/>
    <w:rsid w:val="00FE00E6"/>
    <w:pPr>
      <w:widowControl w:val="0"/>
      <w:autoSpaceDE w:val="0"/>
      <w:autoSpaceDN w:val="0"/>
      <w:adjustRightInd w:val="0"/>
      <w:spacing w:after="0" w:line="260" w:lineRule="atLeast"/>
      <w:ind w:firstLine="454"/>
      <w:jc w:val="both"/>
      <w:textAlignment w:val="center"/>
    </w:pPr>
    <w:rPr>
      <w:rFonts w:ascii="Times New Roman" w:eastAsia="Times New Roman" w:hAnsi="Times New Roman" w:cs="Times New Roman"/>
      <w:color w:val="000000"/>
      <w:sz w:val="24"/>
      <w:szCs w:val="24"/>
      <w:lang w:val="ru-RU"/>
    </w:rPr>
  </w:style>
  <w:style w:type="paragraph" w:customStyle="1" w:styleId="Uvuceno">
    <w:name w:val="Uvuceno"/>
    <w:basedOn w:val="Normal"/>
    <w:uiPriority w:val="99"/>
    <w:rsid w:val="00FE00E6"/>
    <w:pPr>
      <w:widowControl w:val="0"/>
      <w:autoSpaceDE w:val="0"/>
      <w:autoSpaceDN w:val="0"/>
      <w:adjustRightInd w:val="0"/>
      <w:spacing w:after="0" w:line="260" w:lineRule="atLeast"/>
      <w:ind w:left="907" w:hanging="454"/>
      <w:jc w:val="both"/>
      <w:textAlignment w:val="center"/>
    </w:pPr>
    <w:rPr>
      <w:rFonts w:ascii="Times New Roman" w:eastAsia="Times New Roman" w:hAnsi="Times New Roman" w:cs="Times New Roman"/>
      <w:color w:val="000000"/>
      <w:sz w:val="24"/>
      <w:szCs w:val="24"/>
      <w:lang w:val="ru-RU"/>
    </w:rPr>
  </w:style>
  <w:style w:type="paragraph" w:customStyle="1" w:styleId="Bodytext0">
    <w:name w:val="Body text (+ )"/>
    <w:basedOn w:val="Normal"/>
    <w:uiPriority w:val="99"/>
    <w:rsid w:val="00FE00E6"/>
    <w:pPr>
      <w:widowControl w:val="0"/>
      <w:autoSpaceDE w:val="0"/>
      <w:autoSpaceDN w:val="0"/>
      <w:adjustRightInd w:val="0"/>
      <w:spacing w:before="170" w:after="0" w:line="260" w:lineRule="atLeast"/>
      <w:ind w:firstLine="454"/>
      <w:jc w:val="both"/>
      <w:textAlignment w:val="center"/>
    </w:pPr>
    <w:rPr>
      <w:rFonts w:ascii="Times New Roman" w:eastAsia="Times New Roman" w:hAnsi="Times New Roman" w:cs="Times New Roman"/>
      <w:color w:val="000000"/>
      <w:sz w:val="24"/>
      <w:szCs w:val="24"/>
      <w:lang w:val="ru-RU"/>
    </w:rPr>
  </w:style>
  <w:style w:type="paragraph" w:customStyle="1" w:styleId="Naslov3">
    <w:name w:val="Naslov 3"/>
    <w:basedOn w:val="Normal"/>
    <w:uiPriority w:val="99"/>
    <w:rsid w:val="00FE00E6"/>
    <w:pPr>
      <w:widowControl w:val="0"/>
      <w:autoSpaceDE w:val="0"/>
      <w:autoSpaceDN w:val="0"/>
      <w:adjustRightInd w:val="0"/>
      <w:spacing w:before="340" w:after="170" w:line="240" w:lineRule="atLeast"/>
      <w:jc w:val="center"/>
      <w:textAlignment w:val="center"/>
    </w:pPr>
    <w:rPr>
      <w:rFonts w:ascii="Times New Roman" w:eastAsia="Times New Roman" w:hAnsi="Times New Roman" w:cs="Times New Roman"/>
      <w:b/>
      <w:bCs/>
      <w:i/>
      <w:iCs/>
      <w:color w:val="000000"/>
      <w:lang w:val="ru-RU"/>
    </w:rPr>
  </w:style>
  <w:style w:type="paragraph" w:styleId="Header">
    <w:name w:val="header"/>
    <w:basedOn w:val="Normal"/>
    <w:link w:val="HeaderChar"/>
    <w:uiPriority w:val="99"/>
    <w:semiHidden/>
    <w:unhideWhenUsed/>
    <w:rsid w:val="00FE00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00E6"/>
  </w:style>
  <w:style w:type="paragraph" w:styleId="Footer">
    <w:name w:val="footer"/>
    <w:basedOn w:val="Normal"/>
    <w:link w:val="FooterChar"/>
    <w:uiPriority w:val="99"/>
    <w:unhideWhenUsed/>
    <w:rsid w:val="00FE0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0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FA48-CA3D-4109-9EF2-D0DCD599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4777</Words>
  <Characters>27232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RUSSEL</dc:creator>
  <cp:keywords/>
  <dc:description/>
  <cp:lastModifiedBy>KERRI RUSSEL</cp:lastModifiedBy>
  <cp:revision>2</cp:revision>
  <dcterms:created xsi:type="dcterms:W3CDTF">2021-03-18T23:41:00Z</dcterms:created>
  <dcterms:modified xsi:type="dcterms:W3CDTF">2021-03-19T00:01:00Z</dcterms:modified>
</cp:coreProperties>
</file>